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3586" w14:textId="4EE6A9B5" w:rsidR="00514CA6" w:rsidRDefault="00514CA6" w:rsidP="00514CA6">
      <w:pPr>
        <w:pStyle w:val="NoSpacing"/>
        <w:rPr>
          <w:b/>
          <w:bCs/>
          <w:sz w:val="60"/>
          <w:szCs w:val="60"/>
        </w:rPr>
      </w:pPr>
      <w:r w:rsidRPr="00514CA6">
        <w:rPr>
          <w:b/>
          <w:bCs/>
          <w:sz w:val="60"/>
          <w:szCs w:val="60"/>
        </w:rPr>
        <w:drawing>
          <wp:anchor distT="0" distB="0" distL="114300" distR="114300" simplePos="0" relativeHeight="251657728" behindDoc="1" locked="0" layoutInCell="1" allowOverlap="1" wp14:anchorId="3FB1452B" wp14:editId="0DCCBF9A">
            <wp:simplePos x="0" y="0"/>
            <wp:positionH relativeFrom="column">
              <wp:posOffset>4570095</wp:posOffset>
            </wp:positionH>
            <wp:positionV relativeFrom="paragraph">
              <wp:posOffset>183515</wp:posOffset>
            </wp:positionV>
            <wp:extent cx="2493010" cy="3324288"/>
            <wp:effectExtent l="0" t="0" r="0" b="0"/>
            <wp:wrapNone/>
            <wp:docPr id="4" name="Picture 3" descr="My pi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My pic.jpe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3010" cy="3324288"/>
                    </a:xfrm>
                    <a:prstGeom prst="rect">
                      <a:avLst/>
                    </a:prstGeom>
                  </pic:spPr>
                </pic:pic>
              </a:graphicData>
            </a:graphic>
            <wp14:sizeRelH relativeFrom="page">
              <wp14:pctWidth>0</wp14:pctWidth>
            </wp14:sizeRelH>
            <wp14:sizeRelV relativeFrom="page">
              <wp14:pctHeight>0</wp14:pctHeight>
            </wp14:sizeRelV>
          </wp:anchor>
        </w:drawing>
      </w:r>
    </w:p>
    <w:p w14:paraId="1658A7BD" w14:textId="1362C32F" w:rsidR="00130B03" w:rsidRPr="00514CA6" w:rsidRDefault="00130B03" w:rsidP="00514CA6">
      <w:pPr>
        <w:pStyle w:val="NoSpacing"/>
        <w:rPr>
          <w:b/>
          <w:bCs/>
          <w:sz w:val="60"/>
          <w:szCs w:val="60"/>
        </w:rPr>
      </w:pPr>
      <w:r w:rsidRPr="00514CA6">
        <w:rPr>
          <w:b/>
          <w:bCs/>
          <w:sz w:val="60"/>
          <w:szCs w:val="60"/>
        </w:rPr>
        <w:t>Michael (Mike) Litzler, AIF</w:t>
      </w:r>
    </w:p>
    <w:p w14:paraId="0E5A009B" w14:textId="4B2A0D15" w:rsidR="00514CA6" w:rsidRPr="00514CA6" w:rsidRDefault="00514CA6" w:rsidP="00514CA6">
      <w:pPr>
        <w:pStyle w:val="NoSpacing"/>
        <w:rPr>
          <w:b/>
          <w:bCs/>
          <w:sz w:val="28"/>
          <w:szCs w:val="28"/>
        </w:rPr>
      </w:pPr>
      <w:r w:rsidRPr="00514CA6">
        <w:rPr>
          <w:b/>
          <w:bCs/>
          <w:sz w:val="28"/>
          <w:szCs w:val="28"/>
        </w:rPr>
        <w:t>Senior Relationship Manager / Ameritas Retirement Plans</w:t>
      </w:r>
    </w:p>
    <w:p w14:paraId="3A79562B" w14:textId="235952AB" w:rsidR="00514CA6" w:rsidRDefault="00514CA6" w:rsidP="00514CA6">
      <w:r w:rsidRPr="000F3CB1">
        <w:rPr>
          <w:rFonts w:ascii="Helvetica" w:hAnsi="Helvetica"/>
          <w:noProof/>
        </w:rPr>
        <w:drawing>
          <wp:anchor distT="0" distB="0" distL="114300" distR="114300" simplePos="0" relativeHeight="251659776" behindDoc="1" locked="0" layoutInCell="1" allowOverlap="1" wp14:anchorId="5873CB16" wp14:editId="36025159">
            <wp:simplePos x="0" y="0"/>
            <wp:positionH relativeFrom="column">
              <wp:posOffset>228600</wp:posOffset>
            </wp:positionH>
            <wp:positionV relativeFrom="paragraph">
              <wp:posOffset>84455</wp:posOffset>
            </wp:positionV>
            <wp:extent cx="3819525" cy="1828800"/>
            <wp:effectExtent l="0" t="0" r="0" b="0"/>
            <wp:wrapNone/>
            <wp:docPr id="382199238"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99238" name="Picture 2" descr="A red and black logo&#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8269" t="12528" r="17468" b="14579"/>
                    <a:stretch/>
                  </pic:blipFill>
                  <pic:spPr bwMode="auto">
                    <a:xfrm>
                      <a:off x="0" y="0"/>
                      <a:ext cx="3819525" cy="18288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7E28712" w14:textId="421B109E" w:rsidR="00514CA6" w:rsidRDefault="00514CA6" w:rsidP="00514CA6"/>
    <w:p w14:paraId="5B5A1925" w14:textId="77777777" w:rsidR="00514CA6" w:rsidRDefault="00514CA6" w:rsidP="00514CA6"/>
    <w:p w14:paraId="154F5BC8" w14:textId="77777777" w:rsidR="00514CA6" w:rsidRDefault="00514CA6" w:rsidP="00514CA6"/>
    <w:p w14:paraId="07FC1D7B" w14:textId="77777777" w:rsidR="00514CA6" w:rsidRDefault="00514CA6" w:rsidP="00514CA6"/>
    <w:p w14:paraId="182AC0FE" w14:textId="77777777" w:rsidR="00514CA6" w:rsidRDefault="00514CA6" w:rsidP="00514CA6"/>
    <w:p w14:paraId="52F3F419" w14:textId="6EBF2F7F" w:rsidR="00514CA6" w:rsidRDefault="00514CA6" w:rsidP="00514CA6">
      <w:pPr>
        <w:pStyle w:val="NoSpacing"/>
        <w:rPr>
          <w:rFonts w:ascii="Helvetica" w:hAnsi="Helvetica"/>
          <w:b/>
          <w:bCs/>
          <w:color w:val="FF0000"/>
          <w:sz w:val="36"/>
          <w:szCs w:val="36"/>
        </w:rPr>
      </w:pPr>
      <w:r>
        <w:rPr>
          <w:rFonts w:ascii="Helvetica" w:hAnsi="Helvetica"/>
          <w:b/>
          <w:bCs/>
          <w:color w:val="FF0000"/>
          <w:sz w:val="36"/>
          <w:szCs w:val="36"/>
        </w:rPr>
        <w:t xml:space="preserve">   </w:t>
      </w:r>
      <w:r w:rsidR="00E03AD9">
        <w:rPr>
          <w:rFonts w:ascii="Helvetica" w:hAnsi="Helvetica"/>
          <w:b/>
          <w:bCs/>
          <w:color w:val="FF0000"/>
          <w:sz w:val="6"/>
          <w:szCs w:val="6"/>
        </w:rPr>
        <w:t xml:space="preserve">  </w:t>
      </w:r>
      <w:r w:rsidRPr="000F3CB1">
        <w:rPr>
          <w:rFonts w:ascii="Helvetica" w:hAnsi="Helvetica"/>
          <w:b/>
          <w:bCs/>
          <w:color w:val="FF0000"/>
          <w:sz w:val="36"/>
          <w:szCs w:val="36"/>
        </w:rPr>
        <w:t>Ameritas Retirement Plan Services</w:t>
      </w:r>
    </w:p>
    <w:p w14:paraId="5E323303" w14:textId="77777777" w:rsidR="00E03AD9" w:rsidRDefault="00E03AD9" w:rsidP="00514CA6">
      <w:pPr>
        <w:pStyle w:val="NoSpacing"/>
        <w:rPr>
          <w:rFonts w:ascii="Helvetica" w:hAnsi="Helvetica"/>
          <w:b/>
          <w:bCs/>
          <w:color w:val="FF0000"/>
          <w:sz w:val="36"/>
          <w:szCs w:val="36"/>
        </w:rPr>
      </w:pPr>
    </w:p>
    <w:p w14:paraId="7F1E0C6D" w14:textId="77777777" w:rsidR="00E03AD9" w:rsidRDefault="00E03AD9" w:rsidP="00514CA6">
      <w:pPr>
        <w:pStyle w:val="NoSpacing"/>
        <w:rPr>
          <w:rFonts w:ascii="Helvetica" w:hAnsi="Helvetica"/>
          <w:b/>
          <w:bCs/>
          <w:color w:val="FF0000"/>
          <w:sz w:val="36"/>
          <w:szCs w:val="36"/>
        </w:rPr>
      </w:pPr>
    </w:p>
    <w:p w14:paraId="3E4CD505" w14:textId="4368B12B" w:rsidR="00E03AD9" w:rsidRPr="00E03AD9" w:rsidRDefault="00E03AD9" w:rsidP="00E03AD9">
      <w:pPr>
        <w:pStyle w:val="NoSpacing"/>
        <w:jc w:val="both"/>
        <w:rPr>
          <w:rFonts w:ascii="Helvetica" w:hAnsi="Helvetica"/>
          <w:sz w:val="32"/>
          <w:szCs w:val="32"/>
        </w:rPr>
      </w:pPr>
      <w:r w:rsidRPr="00E03AD9">
        <w:rPr>
          <w:rFonts w:ascii="Helvetica" w:hAnsi="Helvetica"/>
          <w:sz w:val="32"/>
          <w:szCs w:val="32"/>
        </w:rPr>
        <w:t>Michael (Mike) Litzler, AIF, is a Senior Relationship Manager with the retirement plan services division of the Ameritas Life Insurance Company.  His experience in the retirement plan industry spans three decades, including over 21 years with Ameritas, and the bulk of his service prior to that being with Fidelity Investments.</w:t>
      </w:r>
    </w:p>
    <w:p w14:paraId="166789EE" w14:textId="77777777" w:rsidR="00E03AD9" w:rsidRPr="00E03AD9" w:rsidRDefault="00E03AD9" w:rsidP="00E03AD9">
      <w:pPr>
        <w:pStyle w:val="NoSpacing"/>
        <w:jc w:val="both"/>
        <w:rPr>
          <w:rFonts w:ascii="Helvetica" w:hAnsi="Helvetica"/>
          <w:sz w:val="32"/>
          <w:szCs w:val="32"/>
        </w:rPr>
      </w:pPr>
    </w:p>
    <w:p w14:paraId="6722CCD1" w14:textId="667460D1" w:rsidR="00E03AD9" w:rsidRPr="00E03AD9" w:rsidRDefault="00E03AD9" w:rsidP="00E03AD9">
      <w:pPr>
        <w:pStyle w:val="NoSpacing"/>
        <w:jc w:val="both"/>
        <w:rPr>
          <w:rFonts w:ascii="Helvetica" w:hAnsi="Helvetica"/>
          <w:sz w:val="32"/>
          <w:szCs w:val="32"/>
        </w:rPr>
      </w:pPr>
      <w:r w:rsidRPr="00E03AD9">
        <w:rPr>
          <w:rFonts w:ascii="Helvetica" w:hAnsi="Helvetica"/>
          <w:sz w:val="32"/>
          <w:szCs w:val="32"/>
        </w:rPr>
        <w:t xml:space="preserve">Mike is a graduate of Northern Kentucky University, where he received his </w:t>
      </w:r>
      <w:r w:rsidR="00B635F7">
        <w:rPr>
          <w:rFonts w:ascii="Helvetica" w:hAnsi="Helvetica"/>
          <w:sz w:val="32"/>
          <w:szCs w:val="32"/>
        </w:rPr>
        <w:t>b</w:t>
      </w:r>
      <w:r w:rsidRPr="00E03AD9">
        <w:rPr>
          <w:rFonts w:ascii="Helvetica" w:hAnsi="Helvetica"/>
          <w:sz w:val="32"/>
          <w:szCs w:val="32"/>
        </w:rPr>
        <w:t>achelor</w:t>
      </w:r>
      <w:r w:rsidR="005C68C8">
        <w:rPr>
          <w:rFonts w:ascii="Helvetica" w:hAnsi="Helvetica"/>
          <w:sz w:val="32"/>
          <w:szCs w:val="32"/>
        </w:rPr>
        <w:t>’</w:t>
      </w:r>
      <w:r w:rsidRPr="00E03AD9">
        <w:rPr>
          <w:rFonts w:ascii="Helvetica" w:hAnsi="Helvetica"/>
          <w:sz w:val="32"/>
          <w:szCs w:val="32"/>
        </w:rPr>
        <w:t xml:space="preserve">s </w:t>
      </w:r>
      <w:r w:rsidR="00B635F7">
        <w:rPr>
          <w:rFonts w:ascii="Helvetica" w:hAnsi="Helvetica"/>
          <w:sz w:val="32"/>
          <w:szCs w:val="32"/>
        </w:rPr>
        <w:t>d</w:t>
      </w:r>
      <w:r w:rsidRPr="00E03AD9">
        <w:rPr>
          <w:rFonts w:ascii="Helvetica" w:hAnsi="Helvetica"/>
          <w:sz w:val="32"/>
          <w:szCs w:val="32"/>
        </w:rPr>
        <w:t xml:space="preserve">egree in </w:t>
      </w:r>
      <w:r w:rsidR="00B635F7">
        <w:rPr>
          <w:rFonts w:ascii="Helvetica" w:hAnsi="Helvetica"/>
          <w:sz w:val="32"/>
          <w:szCs w:val="32"/>
        </w:rPr>
        <w:t>b</w:t>
      </w:r>
      <w:r w:rsidRPr="00E03AD9">
        <w:rPr>
          <w:rFonts w:ascii="Helvetica" w:hAnsi="Helvetica"/>
          <w:sz w:val="32"/>
          <w:szCs w:val="32"/>
        </w:rPr>
        <w:t xml:space="preserve">usiness </w:t>
      </w:r>
      <w:r w:rsidR="005C68C8">
        <w:rPr>
          <w:rFonts w:ascii="Helvetica" w:hAnsi="Helvetica"/>
          <w:sz w:val="32"/>
          <w:szCs w:val="32"/>
        </w:rPr>
        <w:t>m</w:t>
      </w:r>
      <w:r w:rsidRPr="00E03AD9">
        <w:rPr>
          <w:rFonts w:ascii="Helvetica" w:hAnsi="Helvetica"/>
          <w:sz w:val="32"/>
          <w:szCs w:val="32"/>
        </w:rPr>
        <w:t>anagement, while minoring in mathematics, with an additional study of interest in computer science.</w:t>
      </w:r>
    </w:p>
    <w:p w14:paraId="23CDB60B" w14:textId="77777777" w:rsidR="00E03AD9" w:rsidRPr="00E03AD9" w:rsidRDefault="00E03AD9" w:rsidP="00E03AD9">
      <w:pPr>
        <w:pStyle w:val="NoSpacing"/>
        <w:jc w:val="both"/>
        <w:rPr>
          <w:rFonts w:ascii="Helvetica" w:hAnsi="Helvetica"/>
          <w:sz w:val="32"/>
          <w:szCs w:val="32"/>
        </w:rPr>
      </w:pPr>
    </w:p>
    <w:p w14:paraId="5B8913C9" w14:textId="433C9910" w:rsidR="00E03AD9" w:rsidRPr="00E03AD9" w:rsidRDefault="00E03AD9" w:rsidP="00E03AD9">
      <w:pPr>
        <w:pStyle w:val="NoSpacing"/>
        <w:jc w:val="both"/>
        <w:rPr>
          <w:rFonts w:ascii="Helvetica" w:hAnsi="Helvetica"/>
          <w:sz w:val="32"/>
          <w:szCs w:val="32"/>
        </w:rPr>
      </w:pPr>
      <w:r w:rsidRPr="00E03AD9">
        <w:rPr>
          <w:rFonts w:ascii="Helvetica" w:hAnsi="Helvetica"/>
          <w:sz w:val="32"/>
          <w:szCs w:val="32"/>
        </w:rPr>
        <w:t>Mike is an Accredited Investment Fiduciary (AIF), and currently holds Series 6 and 63 registrations, as well as a Kentucky life insurance license.</w:t>
      </w:r>
    </w:p>
    <w:p w14:paraId="62143685" w14:textId="77777777" w:rsidR="00E03AD9" w:rsidRPr="00E03AD9" w:rsidRDefault="00E03AD9" w:rsidP="00E03AD9">
      <w:pPr>
        <w:pStyle w:val="NoSpacing"/>
        <w:jc w:val="both"/>
        <w:rPr>
          <w:rFonts w:ascii="Helvetica" w:hAnsi="Helvetica"/>
          <w:sz w:val="32"/>
          <w:szCs w:val="32"/>
        </w:rPr>
      </w:pPr>
    </w:p>
    <w:p w14:paraId="0C4AF3FD" w14:textId="37543B27" w:rsidR="00E03AD9" w:rsidRDefault="00E03AD9" w:rsidP="004D32A2">
      <w:pPr>
        <w:pStyle w:val="NoSpacing"/>
        <w:jc w:val="both"/>
        <w:rPr>
          <w:rFonts w:ascii="Helvetica" w:hAnsi="Helvetica"/>
          <w:sz w:val="32"/>
          <w:szCs w:val="32"/>
        </w:rPr>
      </w:pPr>
      <w:r w:rsidRPr="00E03AD9">
        <w:rPr>
          <w:rFonts w:ascii="Helvetica" w:hAnsi="Helvetica"/>
          <w:sz w:val="32"/>
          <w:szCs w:val="32"/>
        </w:rPr>
        <w:t>Mike is a member of the National Association of Plan Advisors (NAPA)</w:t>
      </w:r>
      <w:r>
        <w:rPr>
          <w:rFonts w:ascii="Helvetica" w:hAnsi="Helvetica"/>
          <w:sz w:val="32"/>
          <w:szCs w:val="32"/>
        </w:rPr>
        <w:t xml:space="preserve">, and has completed the necessary requirements for certifications from NAPA in the areas of </w:t>
      </w:r>
      <w:r w:rsidR="004D32A2">
        <w:rPr>
          <w:rFonts w:ascii="Helvetica" w:hAnsi="Helvetica"/>
          <w:sz w:val="32"/>
          <w:szCs w:val="32"/>
        </w:rPr>
        <w:t>Retirement Income for 401k Plans (RI(k)</w:t>
      </w:r>
      <w:r w:rsidR="004D32A2" w:rsidRPr="004D32A2">
        <w:rPr>
          <w:rFonts w:ascii="Helvetica" w:hAnsi="Helvetica"/>
          <w:sz w:val="32"/>
          <w:szCs w:val="32"/>
        </w:rPr>
        <w:t>™</w:t>
      </w:r>
      <w:r w:rsidR="004D32A2">
        <w:rPr>
          <w:rFonts w:ascii="Helvetica" w:hAnsi="Helvetica"/>
          <w:sz w:val="32"/>
          <w:szCs w:val="32"/>
        </w:rPr>
        <w:t>), ESG Investing for 401k Advisors (ESG(k)</w:t>
      </w:r>
      <w:r w:rsidR="004D32A2" w:rsidRPr="004D32A2">
        <w:rPr>
          <w:rFonts w:ascii="Helvetica" w:hAnsi="Helvetica"/>
          <w:sz w:val="32"/>
          <w:szCs w:val="32"/>
        </w:rPr>
        <w:t>™</w:t>
      </w:r>
      <w:r w:rsidR="004D32A2">
        <w:rPr>
          <w:rFonts w:ascii="Helvetica" w:hAnsi="Helvetica"/>
          <w:sz w:val="32"/>
          <w:szCs w:val="32"/>
        </w:rPr>
        <w:t>) and 401k Managed Accounts.</w:t>
      </w:r>
    </w:p>
    <w:p w14:paraId="599F61CF" w14:textId="77777777" w:rsidR="004D32A2" w:rsidRDefault="004D32A2" w:rsidP="004D32A2">
      <w:pPr>
        <w:pStyle w:val="NoSpacing"/>
        <w:jc w:val="both"/>
        <w:rPr>
          <w:rFonts w:ascii="Helvetica" w:hAnsi="Helvetica"/>
          <w:sz w:val="32"/>
          <w:szCs w:val="32"/>
        </w:rPr>
      </w:pPr>
    </w:p>
    <w:p w14:paraId="643A646A" w14:textId="131709B8" w:rsidR="004D32A2" w:rsidRPr="00E03AD9" w:rsidRDefault="004D32A2" w:rsidP="004D32A2">
      <w:pPr>
        <w:pStyle w:val="NoSpacing"/>
        <w:jc w:val="both"/>
        <w:rPr>
          <w:rFonts w:ascii="Helvetica" w:hAnsi="Helvetica"/>
          <w:sz w:val="32"/>
          <w:szCs w:val="32"/>
        </w:rPr>
      </w:pPr>
      <w:r>
        <w:rPr>
          <w:rFonts w:ascii="Helvetica" w:hAnsi="Helvetica"/>
          <w:sz w:val="32"/>
          <w:szCs w:val="32"/>
        </w:rPr>
        <w:t>Mike lives in Villa Hills, Kentucky (a suburb of Cincinnati) with his wife Tammy.  They have two sons, and one grandchild.  Mike loves most if not all outdoor sports, and has been known to occasionally take work calls on his cell phone from a deer stand.</w:t>
      </w:r>
    </w:p>
    <w:p w14:paraId="1DE6CCE6" w14:textId="29D8A91E" w:rsidR="00000000" w:rsidRDefault="004D32A2" w:rsidP="00514CA6">
      <w:r w:rsidRPr="00130B03">
        <w:rPr>
          <w:noProof/>
        </w:rPr>
        <mc:AlternateContent>
          <mc:Choice Requires="wps">
            <w:drawing>
              <wp:anchor distT="0" distB="0" distL="114300" distR="114300" simplePos="0" relativeHeight="251661312" behindDoc="0" locked="0" layoutInCell="1" allowOverlap="1" wp14:anchorId="1A84EC01" wp14:editId="7EEECA6D">
                <wp:simplePos x="0" y="0"/>
                <wp:positionH relativeFrom="column">
                  <wp:posOffset>676275</wp:posOffset>
                </wp:positionH>
                <wp:positionV relativeFrom="paragraph">
                  <wp:posOffset>5895975</wp:posOffset>
                </wp:positionV>
                <wp:extent cx="4648200" cy="5954395"/>
                <wp:effectExtent l="0" t="0" r="0" b="0"/>
                <wp:wrapNone/>
                <wp:docPr id="12713223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0" cy="5954395"/>
                        </a:xfrm>
                        <a:prstGeom prst="rect">
                          <a:avLst/>
                        </a:prstGeom>
                        <a:noFill/>
                      </wps:spPr>
                      <wps:txbx>
                        <w:txbxContent>
                          <w:p w14:paraId="33A8125D" w14:textId="77777777" w:rsidR="00130B03" w:rsidRPr="00130B03" w:rsidRDefault="00130B03" w:rsidP="00130B03">
                            <w:pPr>
                              <w:rPr>
                                <w:rFonts w:hAnsi="Calibri"/>
                                <w:color w:val="000000" w:themeColor="text1"/>
                                <w:kern w:val="24"/>
                                <w:sz w:val="32"/>
                                <w:szCs w:val="32"/>
                                <w14:ligatures w14:val="none"/>
                              </w:rPr>
                            </w:pPr>
                            <w:r w:rsidRPr="00130B03">
                              <w:rPr>
                                <w:rFonts w:hAnsi="Calibri"/>
                                <w:color w:val="000000" w:themeColor="text1"/>
                                <w:kern w:val="24"/>
                                <w:sz w:val="32"/>
                                <w:szCs w:val="32"/>
                              </w:rPr>
                              <w:t>37 years of retirement plan industry experience</w:t>
                            </w:r>
                          </w:p>
                          <w:p w14:paraId="51D53FEB"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31 years as a Relationship Manager</w:t>
                            </w:r>
                          </w:p>
                          <w:p w14:paraId="7D01F4CE"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21+ years with Ameritas Retirement Plans</w:t>
                            </w:r>
                          </w:p>
                          <w:p w14:paraId="4F198C41"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Previously with Fidelity Investments</w:t>
                            </w:r>
                          </w:p>
                          <w:p w14:paraId="2226788D" w14:textId="77777777" w:rsidR="00130B03" w:rsidRPr="00130B03" w:rsidRDefault="00130B03" w:rsidP="00130B03">
                            <w:pPr>
                              <w:rPr>
                                <w:rFonts w:hAnsi="Calibri"/>
                                <w:color w:val="000000" w:themeColor="text1"/>
                                <w:kern w:val="24"/>
                                <w:sz w:val="32"/>
                                <w:szCs w:val="32"/>
                              </w:rPr>
                            </w:pPr>
                            <w:r w:rsidRPr="00130B03">
                              <w:rPr>
                                <w:rFonts w:hAnsi="Calibri"/>
                                <w:color w:val="000000" w:themeColor="text1"/>
                                <w:kern w:val="24"/>
                                <w:sz w:val="32"/>
                                <w:szCs w:val="32"/>
                              </w:rPr>
                              <w:t>Northern Kentucky University (1989)</w:t>
                            </w:r>
                          </w:p>
                          <w:p w14:paraId="38EB7205"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BS Business Management</w:t>
                            </w:r>
                          </w:p>
                          <w:p w14:paraId="3B81F785" w14:textId="0B241719"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 xml:space="preserve">Minor – </w:t>
                            </w:r>
                            <w:r w:rsidRPr="00130B03">
                              <w:rPr>
                                <w:rFonts w:hAnsi="Calibri"/>
                                <w:color w:val="000000" w:themeColor="text1"/>
                                <w:kern w:val="24"/>
                                <w:sz w:val="28"/>
                                <w:szCs w:val="28"/>
                              </w:rPr>
                              <w:t>Mathematics</w:t>
                            </w:r>
                          </w:p>
                          <w:p w14:paraId="04016AA8"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Study of Interest – Computer Science</w:t>
                            </w:r>
                          </w:p>
                          <w:p w14:paraId="4565717E" w14:textId="77777777" w:rsidR="00130B03" w:rsidRPr="00130B03" w:rsidRDefault="00130B03" w:rsidP="00130B03">
                            <w:pPr>
                              <w:rPr>
                                <w:rFonts w:hAnsi="Calibri"/>
                                <w:color w:val="000000" w:themeColor="text1"/>
                                <w:kern w:val="24"/>
                                <w:sz w:val="32"/>
                                <w:szCs w:val="32"/>
                              </w:rPr>
                            </w:pPr>
                            <w:r w:rsidRPr="00130B03">
                              <w:rPr>
                                <w:rFonts w:hAnsi="Calibri"/>
                                <w:color w:val="000000" w:themeColor="text1"/>
                                <w:kern w:val="24"/>
                                <w:sz w:val="32"/>
                                <w:szCs w:val="32"/>
                              </w:rPr>
                              <w:t>Accredited Investment Fiduciary (AIF)</w:t>
                            </w:r>
                          </w:p>
                          <w:p w14:paraId="5FBFCD08" w14:textId="77777777" w:rsidR="00130B03" w:rsidRPr="00130B03" w:rsidRDefault="00130B03" w:rsidP="00130B03">
                            <w:pPr>
                              <w:rPr>
                                <w:rFonts w:hAnsi="Calibri"/>
                                <w:color w:val="000000" w:themeColor="text1"/>
                                <w:kern w:val="24"/>
                                <w:sz w:val="32"/>
                                <w:szCs w:val="32"/>
                              </w:rPr>
                            </w:pPr>
                            <w:r w:rsidRPr="00130B03">
                              <w:rPr>
                                <w:rFonts w:hAnsi="Calibri"/>
                                <w:color w:val="000000" w:themeColor="text1"/>
                                <w:kern w:val="24"/>
                                <w:sz w:val="32"/>
                                <w:szCs w:val="32"/>
                              </w:rPr>
                              <w:t>FINRA Series 6 &amp; 63 Licensed</w:t>
                            </w:r>
                          </w:p>
                          <w:p w14:paraId="5C299913" w14:textId="77777777" w:rsidR="00130B03" w:rsidRPr="00130B03" w:rsidRDefault="00130B03" w:rsidP="00130B03">
                            <w:pPr>
                              <w:rPr>
                                <w:rFonts w:hAnsi="Calibri"/>
                                <w:color w:val="000000" w:themeColor="text1"/>
                                <w:kern w:val="24"/>
                                <w:sz w:val="32"/>
                                <w:szCs w:val="32"/>
                              </w:rPr>
                            </w:pPr>
                            <w:r w:rsidRPr="00130B03">
                              <w:rPr>
                                <w:rFonts w:hAnsi="Calibri"/>
                                <w:color w:val="000000" w:themeColor="text1"/>
                                <w:kern w:val="24"/>
                                <w:sz w:val="32"/>
                                <w:szCs w:val="32"/>
                              </w:rPr>
                              <w:t>Kentucky Life Insurance Licensed</w:t>
                            </w:r>
                          </w:p>
                          <w:p w14:paraId="42E260B1" w14:textId="77777777" w:rsidR="00130B03" w:rsidRPr="00130B03" w:rsidRDefault="00130B03" w:rsidP="00130B03">
                            <w:pPr>
                              <w:rPr>
                                <w:rFonts w:hAnsi="Calibri"/>
                                <w:color w:val="000000" w:themeColor="text1"/>
                                <w:kern w:val="24"/>
                                <w:sz w:val="32"/>
                                <w:szCs w:val="32"/>
                              </w:rPr>
                            </w:pPr>
                            <w:r w:rsidRPr="00130B03">
                              <w:rPr>
                                <w:rFonts w:hAnsi="Calibri"/>
                                <w:color w:val="000000" w:themeColor="text1"/>
                                <w:kern w:val="24"/>
                                <w:sz w:val="32"/>
                                <w:szCs w:val="32"/>
                              </w:rPr>
                              <w:t>NAPA Certifications:</w:t>
                            </w:r>
                          </w:p>
                          <w:p w14:paraId="01A44AA2"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Retirement Plan Income</w:t>
                            </w:r>
                          </w:p>
                          <w:p w14:paraId="16CFE4A6"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ESG (K)</w:t>
                            </w:r>
                          </w:p>
                          <w:p w14:paraId="408365D5"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Managed Accounts</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type w14:anchorId="1A84EC01" id="_x0000_t202" coordsize="21600,21600" o:spt="202" path="m,l,21600r21600,l21600,xe">
                <v:stroke joinstyle="miter"/>
                <v:path gradientshapeok="t" o:connecttype="rect"/>
              </v:shapetype>
              <v:shape id="Text Box 1" o:spid="_x0000_s1026" type="#_x0000_t202" style="position:absolute;margin-left:53.25pt;margin-top:464.25pt;width:366pt;height:46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" filled="f" stroked="f">
                <v:textbox style="mso-fit-shape-to-text:t">
                  <w:txbxContent>
                    <w:p w14:paraId="33A8125D" w14:textId="77777777" w:rsidR="00130B03" w:rsidRPr="00130B03" w:rsidRDefault="00130B03" w:rsidP="00130B03">
                      <w:pPr>
                        <w:rPr>
                          <w:rFonts w:hAnsi="Calibri"/>
                          <w:color w:val="000000" w:themeColor="text1"/>
                          <w:kern w:val="24"/>
                          <w:sz w:val="32"/>
                          <w:szCs w:val="32"/>
                          <w14:ligatures w14:val="none"/>
                        </w:rPr>
                      </w:pPr>
                      <w:r w:rsidRPr="00130B03">
                        <w:rPr>
                          <w:rFonts w:hAnsi="Calibri"/>
                          <w:color w:val="000000" w:themeColor="text1"/>
                          <w:kern w:val="24"/>
                          <w:sz w:val="32"/>
                          <w:szCs w:val="32"/>
                        </w:rPr>
                        <w:t>37 years of retirement plan industry experience</w:t>
                      </w:r>
                    </w:p>
                    <w:p w14:paraId="51D53FEB"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31 years as a Relationship Manager</w:t>
                      </w:r>
                    </w:p>
                    <w:p w14:paraId="7D01F4CE"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21+ years with Ameritas Retirement Plans</w:t>
                      </w:r>
                    </w:p>
                    <w:p w14:paraId="4F198C41"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Previously with Fidelity Investments</w:t>
                      </w:r>
                    </w:p>
                    <w:p w14:paraId="2226788D" w14:textId="77777777" w:rsidR="00130B03" w:rsidRPr="00130B03" w:rsidRDefault="00130B03" w:rsidP="00130B03">
                      <w:pPr>
                        <w:rPr>
                          <w:rFonts w:hAnsi="Calibri"/>
                          <w:color w:val="000000" w:themeColor="text1"/>
                          <w:kern w:val="24"/>
                          <w:sz w:val="32"/>
                          <w:szCs w:val="32"/>
                        </w:rPr>
                      </w:pPr>
                      <w:r w:rsidRPr="00130B03">
                        <w:rPr>
                          <w:rFonts w:hAnsi="Calibri"/>
                          <w:color w:val="000000" w:themeColor="text1"/>
                          <w:kern w:val="24"/>
                          <w:sz w:val="32"/>
                          <w:szCs w:val="32"/>
                        </w:rPr>
                        <w:t>Northern Kentucky University (1989)</w:t>
                      </w:r>
                    </w:p>
                    <w:p w14:paraId="38EB7205"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BS Business Management</w:t>
                      </w:r>
                    </w:p>
                    <w:p w14:paraId="3B81F785" w14:textId="0B241719"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 xml:space="preserve">Minor – </w:t>
                      </w:r>
                      <w:r w:rsidRPr="00130B03">
                        <w:rPr>
                          <w:rFonts w:hAnsi="Calibri"/>
                          <w:color w:val="000000" w:themeColor="text1"/>
                          <w:kern w:val="24"/>
                          <w:sz w:val="28"/>
                          <w:szCs w:val="28"/>
                        </w:rPr>
                        <w:t>Mathematics</w:t>
                      </w:r>
                    </w:p>
                    <w:p w14:paraId="04016AA8"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Study of Interest – Computer Science</w:t>
                      </w:r>
                    </w:p>
                    <w:p w14:paraId="4565717E" w14:textId="77777777" w:rsidR="00130B03" w:rsidRPr="00130B03" w:rsidRDefault="00130B03" w:rsidP="00130B03">
                      <w:pPr>
                        <w:rPr>
                          <w:rFonts w:hAnsi="Calibri"/>
                          <w:color w:val="000000" w:themeColor="text1"/>
                          <w:kern w:val="24"/>
                          <w:sz w:val="32"/>
                          <w:szCs w:val="32"/>
                        </w:rPr>
                      </w:pPr>
                      <w:r w:rsidRPr="00130B03">
                        <w:rPr>
                          <w:rFonts w:hAnsi="Calibri"/>
                          <w:color w:val="000000" w:themeColor="text1"/>
                          <w:kern w:val="24"/>
                          <w:sz w:val="32"/>
                          <w:szCs w:val="32"/>
                        </w:rPr>
                        <w:t>Accredited Investment Fiduciary (AIF)</w:t>
                      </w:r>
                    </w:p>
                    <w:p w14:paraId="5FBFCD08" w14:textId="77777777" w:rsidR="00130B03" w:rsidRPr="00130B03" w:rsidRDefault="00130B03" w:rsidP="00130B03">
                      <w:pPr>
                        <w:rPr>
                          <w:rFonts w:hAnsi="Calibri"/>
                          <w:color w:val="000000" w:themeColor="text1"/>
                          <w:kern w:val="24"/>
                          <w:sz w:val="32"/>
                          <w:szCs w:val="32"/>
                        </w:rPr>
                      </w:pPr>
                      <w:r w:rsidRPr="00130B03">
                        <w:rPr>
                          <w:rFonts w:hAnsi="Calibri"/>
                          <w:color w:val="000000" w:themeColor="text1"/>
                          <w:kern w:val="24"/>
                          <w:sz w:val="32"/>
                          <w:szCs w:val="32"/>
                        </w:rPr>
                        <w:t>FINRA Series 6 &amp; 63 Licensed</w:t>
                      </w:r>
                    </w:p>
                    <w:p w14:paraId="5C299913" w14:textId="77777777" w:rsidR="00130B03" w:rsidRPr="00130B03" w:rsidRDefault="00130B03" w:rsidP="00130B03">
                      <w:pPr>
                        <w:rPr>
                          <w:rFonts w:hAnsi="Calibri"/>
                          <w:color w:val="000000" w:themeColor="text1"/>
                          <w:kern w:val="24"/>
                          <w:sz w:val="32"/>
                          <w:szCs w:val="32"/>
                        </w:rPr>
                      </w:pPr>
                      <w:r w:rsidRPr="00130B03">
                        <w:rPr>
                          <w:rFonts w:hAnsi="Calibri"/>
                          <w:color w:val="000000" w:themeColor="text1"/>
                          <w:kern w:val="24"/>
                          <w:sz w:val="32"/>
                          <w:szCs w:val="32"/>
                        </w:rPr>
                        <w:t>Kentucky Life Insurance Licensed</w:t>
                      </w:r>
                    </w:p>
                    <w:p w14:paraId="42E260B1" w14:textId="77777777" w:rsidR="00130B03" w:rsidRPr="00130B03" w:rsidRDefault="00130B03" w:rsidP="00130B03">
                      <w:pPr>
                        <w:rPr>
                          <w:rFonts w:hAnsi="Calibri"/>
                          <w:color w:val="000000" w:themeColor="text1"/>
                          <w:kern w:val="24"/>
                          <w:sz w:val="32"/>
                          <w:szCs w:val="32"/>
                        </w:rPr>
                      </w:pPr>
                      <w:r w:rsidRPr="00130B03">
                        <w:rPr>
                          <w:rFonts w:hAnsi="Calibri"/>
                          <w:color w:val="000000" w:themeColor="text1"/>
                          <w:kern w:val="24"/>
                          <w:sz w:val="32"/>
                          <w:szCs w:val="32"/>
                        </w:rPr>
                        <w:t>NAPA Certifications:</w:t>
                      </w:r>
                    </w:p>
                    <w:p w14:paraId="01A44AA2"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Retirement Plan Income</w:t>
                      </w:r>
                    </w:p>
                    <w:p w14:paraId="16CFE4A6"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ESG (K)</w:t>
                      </w:r>
                    </w:p>
                    <w:p w14:paraId="408365D5" w14:textId="77777777" w:rsidR="00130B03" w:rsidRPr="00130B03" w:rsidRDefault="00130B03" w:rsidP="00130B03">
                      <w:pPr>
                        <w:rPr>
                          <w:rFonts w:hAnsi="Calibri"/>
                          <w:color w:val="000000" w:themeColor="text1"/>
                          <w:kern w:val="24"/>
                          <w:sz w:val="28"/>
                          <w:szCs w:val="28"/>
                        </w:rPr>
                      </w:pPr>
                      <w:r w:rsidRPr="00130B03">
                        <w:rPr>
                          <w:rFonts w:hAnsi="Calibri"/>
                          <w:color w:val="000000" w:themeColor="text1"/>
                          <w:kern w:val="24"/>
                          <w:sz w:val="28"/>
                          <w:szCs w:val="28"/>
                        </w:rPr>
                        <w:tab/>
                        <w:t>Managed Accounts</w:t>
                      </w:r>
                    </w:p>
                  </w:txbxContent>
                </v:textbox>
              </v:shape>
            </w:pict>
          </mc:Fallback>
        </mc:AlternateContent>
      </w:r>
    </w:p>
    <w:sectPr w:rsidR="00116AC6" w:rsidSect="00514CA6">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046AC"/>
    <w:multiLevelType w:val="multilevel"/>
    <w:tmpl w:val="ECD2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12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03"/>
    <w:rsid w:val="0009025C"/>
    <w:rsid w:val="00130B03"/>
    <w:rsid w:val="002676E8"/>
    <w:rsid w:val="003742F4"/>
    <w:rsid w:val="004D32A2"/>
    <w:rsid w:val="00514CA6"/>
    <w:rsid w:val="005C68C8"/>
    <w:rsid w:val="008533C0"/>
    <w:rsid w:val="009624D1"/>
    <w:rsid w:val="00B635F7"/>
    <w:rsid w:val="00E03AD9"/>
    <w:rsid w:val="00E2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DFA8"/>
  <w15:chartTrackingRefBased/>
  <w15:docId w15:val="{7353987D-78E9-40E9-8E37-C7839B5D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B0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30B0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30B0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30B0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30B0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30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30B0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30B0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30B0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30B0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30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B03"/>
    <w:rPr>
      <w:rFonts w:eastAsiaTheme="majorEastAsia" w:cstheme="majorBidi"/>
      <w:color w:val="272727" w:themeColor="text1" w:themeTint="D8"/>
    </w:rPr>
  </w:style>
  <w:style w:type="paragraph" w:styleId="Title">
    <w:name w:val="Title"/>
    <w:basedOn w:val="Normal"/>
    <w:next w:val="Normal"/>
    <w:link w:val="TitleChar"/>
    <w:uiPriority w:val="10"/>
    <w:qFormat/>
    <w:rsid w:val="00130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B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B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0B03"/>
    <w:rPr>
      <w:i/>
      <w:iCs/>
      <w:color w:val="404040" w:themeColor="text1" w:themeTint="BF"/>
    </w:rPr>
  </w:style>
  <w:style w:type="paragraph" w:styleId="ListParagraph">
    <w:name w:val="List Paragraph"/>
    <w:basedOn w:val="Normal"/>
    <w:uiPriority w:val="34"/>
    <w:qFormat/>
    <w:rsid w:val="00130B03"/>
    <w:pPr>
      <w:ind w:left="720"/>
      <w:contextualSpacing/>
    </w:pPr>
  </w:style>
  <w:style w:type="character" w:styleId="IntenseEmphasis">
    <w:name w:val="Intense Emphasis"/>
    <w:basedOn w:val="DefaultParagraphFont"/>
    <w:uiPriority w:val="21"/>
    <w:qFormat/>
    <w:rsid w:val="00130B03"/>
    <w:rPr>
      <w:i/>
      <w:iCs/>
      <w:color w:val="365F91" w:themeColor="accent1" w:themeShade="BF"/>
    </w:rPr>
  </w:style>
  <w:style w:type="paragraph" w:styleId="IntenseQuote">
    <w:name w:val="Intense Quote"/>
    <w:basedOn w:val="Normal"/>
    <w:next w:val="Normal"/>
    <w:link w:val="IntenseQuoteChar"/>
    <w:uiPriority w:val="30"/>
    <w:qFormat/>
    <w:rsid w:val="00130B0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30B03"/>
    <w:rPr>
      <w:i/>
      <w:iCs/>
      <w:color w:val="365F91" w:themeColor="accent1" w:themeShade="BF"/>
    </w:rPr>
  </w:style>
  <w:style w:type="character" w:styleId="IntenseReference">
    <w:name w:val="Intense Reference"/>
    <w:basedOn w:val="DefaultParagraphFont"/>
    <w:uiPriority w:val="32"/>
    <w:qFormat/>
    <w:rsid w:val="00130B03"/>
    <w:rPr>
      <w:b/>
      <w:bCs/>
      <w:smallCaps/>
      <w:color w:val="365F91" w:themeColor="accent1" w:themeShade="BF"/>
      <w:spacing w:val="5"/>
    </w:rPr>
  </w:style>
  <w:style w:type="paragraph" w:styleId="NoSpacing">
    <w:name w:val="No Spacing"/>
    <w:uiPriority w:val="1"/>
    <w:qFormat/>
    <w:rsid w:val="00130B03"/>
    <w:pPr>
      <w:spacing w:after="0" w:line="240" w:lineRule="auto"/>
    </w:pPr>
  </w:style>
  <w:style w:type="character" w:styleId="Hyperlink">
    <w:name w:val="Hyperlink"/>
    <w:basedOn w:val="DefaultParagraphFont"/>
    <w:uiPriority w:val="99"/>
    <w:unhideWhenUsed/>
    <w:rsid w:val="004D32A2"/>
    <w:rPr>
      <w:color w:val="0000FF" w:themeColor="hyperlink"/>
      <w:u w:val="single"/>
    </w:rPr>
  </w:style>
  <w:style w:type="character" w:styleId="UnresolvedMention">
    <w:name w:val="Unresolved Mention"/>
    <w:basedOn w:val="DefaultParagraphFont"/>
    <w:uiPriority w:val="99"/>
    <w:semiHidden/>
    <w:unhideWhenUsed/>
    <w:rsid w:val="004D3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26F5C91D2384A892D3BABCC5C1EC8" ma:contentTypeVersion="20" ma:contentTypeDescription="Create a new document." ma:contentTypeScope="" ma:versionID="344fb0f34681c291aef640fb2cada2c0">
  <xsd:schema xmlns:xsd="http://www.w3.org/2001/XMLSchema" xmlns:xs="http://www.w3.org/2001/XMLSchema" xmlns:p="http://schemas.microsoft.com/office/2006/metadata/properties" xmlns:ns2="13b0e6ce-e2b4-4783-bf92-5ad5e4159dac" xmlns:ns3="b0b8517c-993d-4bc0-960e-31ea18fa1f8d" targetNamespace="http://schemas.microsoft.com/office/2006/metadata/properties" ma:root="true" ma:fieldsID="9458f3a1e3183f551cdd77a306ff9803" ns2:_="" ns3:_="">
    <xsd:import namespace="13b0e6ce-e2b4-4783-bf92-5ad5e4159dac"/>
    <xsd:import namespace="b0b8517c-993d-4bc0-960e-31ea18fa1f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0e6ce-e2b4-4783-bf92-5ad5e4159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1c790c-ba74-4ab5-9899-bba964c011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8517c-993d-4bc0-960e-31ea18fa1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43ee98-5395-40df-8dc6-12613f010dd2}" ma:internalName="TaxCatchAll" ma:showField="CatchAllData" ma:web="b0b8517c-993d-4bc0-960e-31ea18fa1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3b0e6ce-e2b4-4783-bf92-5ad5e4159dac" xsi:nil="true"/>
    <lcf76f155ced4ddcb4097134ff3c332f xmlns="13b0e6ce-e2b4-4783-bf92-5ad5e4159dac">
      <Terms xmlns="http://schemas.microsoft.com/office/infopath/2007/PartnerControls"/>
    </lcf76f155ced4ddcb4097134ff3c332f>
    <TaxCatchAll xmlns="b0b8517c-993d-4bc0-960e-31ea18fa1f8d" xsi:nil="true"/>
  </documentManagement>
</p:properties>
</file>

<file path=customXml/itemProps1.xml><?xml version="1.0" encoding="utf-8"?>
<ds:datastoreItem xmlns:ds="http://schemas.openxmlformats.org/officeDocument/2006/customXml" ds:itemID="{15FD929E-702F-4DB9-A0F0-5C6631895152}"/>
</file>

<file path=customXml/itemProps2.xml><?xml version="1.0" encoding="utf-8"?>
<ds:datastoreItem xmlns:ds="http://schemas.openxmlformats.org/officeDocument/2006/customXml" ds:itemID="{855DDB0D-1549-4A34-A354-817AD64359BA}"/>
</file>

<file path=customXml/itemProps3.xml><?xml version="1.0" encoding="utf-8"?>
<ds:datastoreItem xmlns:ds="http://schemas.openxmlformats.org/officeDocument/2006/customXml" ds:itemID="{B9DABDC3-549A-483F-8B0B-B181CE843308}"/>
</file>

<file path=docProps/app.xml><?xml version="1.0" encoding="utf-8"?>
<Properties xmlns="http://schemas.openxmlformats.org/officeDocument/2006/extended-properties" xmlns:vt="http://schemas.openxmlformats.org/officeDocument/2006/docPropsVTypes">
  <Template>Normal.dotm</Template>
  <TotalTime>54</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Miller</dc:creator>
  <cp:keywords/>
  <dc:description/>
  <cp:lastModifiedBy>Mark Miller</cp:lastModifiedBy>
  <cp:revision>3</cp:revision>
  <dcterms:created xsi:type="dcterms:W3CDTF">2026-05-05T14:21:00Z</dcterms:created>
  <dcterms:modified xsi:type="dcterms:W3CDTF">2026-05-05T15:16:00Z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0x01010050826F5C91D2384A892D3BABCC5C1EC8</vt:lpwstr>
  </property>
</Properties>
</file>